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B8" w:rsidRDefault="00432350" w:rsidP="004323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Bilježenje</w:t>
      </w:r>
    </w:p>
    <w:p w:rsidR="00432350" w:rsidRDefault="00432350" w:rsidP="00432350">
      <w:pPr>
        <w:rPr>
          <w:sz w:val="24"/>
          <w:szCs w:val="24"/>
        </w:rPr>
      </w:pPr>
      <w:bookmarkStart w:id="0" w:name="_GoBack"/>
      <w:bookmarkEnd w:id="0"/>
    </w:p>
    <w:p w:rsidR="00432350" w:rsidRDefault="00432350" w:rsidP="00432350">
      <w:pPr>
        <w:rPr>
          <w:sz w:val="24"/>
          <w:szCs w:val="24"/>
        </w:rPr>
      </w:pPr>
      <w:r>
        <w:rPr>
          <w:sz w:val="24"/>
          <w:szCs w:val="24"/>
        </w:rPr>
        <w:t>Bilježenje je jedna od vrsta pisanja, zapisivanje onoga što čujemo i što nam je bitno, pa kako ne možemo sve upamtiti, nastojimo napraviti bilješke.</w:t>
      </w:r>
    </w:p>
    <w:p w:rsidR="00432350" w:rsidRPr="00EB06A3" w:rsidRDefault="00432350" w:rsidP="00432350">
      <w:pPr>
        <w:rPr>
          <w:b/>
          <w:i/>
          <w:sz w:val="24"/>
          <w:szCs w:val="24"/>
          <w:u w:val="single"/>
        </w:rPr>
      </w:pPr>
      <w:r>
        <w:rPr>
          <w:i/>
          <w:sz w:val="24"/>
          <w:szCs w:val="24"/>
        </w:rPr>
        <w:t>Kako vi bilježite?</w:t>
      </w:r>
    </w:p>
    <w:p w:rsidR="00432350" w:rsidRDefault="00432350" w:rsidP="00432350">
      <w:pPr>
        <w:rPr>
          <w:i/>
          <w:sz w:val="24"/>
          <w:szCs w:val="24"/>
        </w:rPr>
      </w:pPr>
    </w:p>
    <w:p w:rsidR="00432350" w:rsidRPr="00EB06A3" w:rsidRDefault="00432350" w:rsidP="00432350">
      <w:pPr>
        <w:rPr>
          <w:b/>
          <w:i/>
          <w:sz w:val="24"/>
          <w:szCs w:val="24"/>
          <w:u w:val="single"/>
        </w:rPr>
      </w:pPr>
      <w:r w:rsidRPr="00EB06A3">
        <w:rPr>
          <w:b/>
          <w:i/>
          <w:sz w:val="24"/>
          <w:szCs w:val="24"/>
          <w:u w:val="single"/>
        </w:rPr>
        <w:t>Vrste bilježaka</w:t>
      </w:r>
    </w:p>
    <w:p w:rsidR="00432350" w:rsidRDefault="00432350" w:rsidP="00432350">
      <w:pPr>
        <w:rPr>
          <w:sz w:val="24"/>
          <w:szCs w:val="24"/>
        </w:rPr>
      </w:pPr>
      <w:r>
        <w:rPr>
          <w:sz w:val="24"/>
          <w:szCs w:val="24"/>
        </w:rPr>
        <w:t>Bilješke su individualne i pojedinac sam odlučuje kako će urediti podatke u svojim bilješkama.</w:t>
      </w:r>
    </w:p>
    <w:p w:rsidR="00432350" w:rsidRPr="00EB06A3" w:rsidRDefault="00432350" w:rsidP="00432350">
      <w:pPr>
        <w:rPr>
          <w:i/>
          <w:sz w:val="24"/>
          <w:szCs w:val="24"/>
          <w:u w:val="single"/>
        </w:rPr>
      </w:pPr>
      <w:r w:rsidRPr="00EB06A3">
        <w:rPr>
          <w:i/>
          <w:sz w:val="24"/>
          <w:szCs w:val="24"/>
          <w:u w:val="single"/>
        </w:rPr>
        <w:t>Linearne bilješke</w:t>
      </w:r>
    </w:p>
    <w:p w:rsidR="00432350" w:rsidRDefault="00D83CA5" w:rsidP="00432350">
      <w:pPr>
        <w:rPr>
          <w:sz w:val="24"/>
          <w:szCs w:val="24"/>
        </w:rPr>
      </w:pPr>
      <w:r>
        <w:rPr>
          <w:sz w:val="24"/>
          <w:szCs w:val="24"/>
        </w:rPr>
        <w:t>Ove bilješke pišemo neprekinuto, koristeći natuknice i riječi, a od rečenica samo one koje smatramo važnima.</w:t>
      </w:r>
    </w:p>
    <w:p w:rsidR="00D83CA5" w:rsidRPr="00EB06A3" w:rsidRDefault="00D83CA5" w:rsidP="00432350">
      <w:pPr>
        <w:rPr>
          <w:i/>
          <w:sz w:val="24"/>
          <w:szCs w:val="24"/>
          <w:u w:val="single"/>
        </w:rPr>
      </w:pPr>
      <w:r w:rsidRPr="00EB06A3">
        <w:rPr>
          <w:i/>
          <w:sz w:val="24"/>
          <w:szCs w:val="24"/>
          <w:u w:val="single"/>
        </w:rPr>
        <w:t>Bilježenje u stupcima</w:t>
      </w:r>
    </w:p>
    <w:p w:rsidR="00D83CA5" w:rsidRDefault="00D83CA5" w:rsidP="00432350">
      <w:pPr>
        <w:rPr>
          <w:sz w:val="24"/>
          <w:szCs w:val="24"/>
        </w:rPr>
      </w:pPr>
      <w:r>
        <w:rPr>
          <w:sz w:val="24"/>
          <w:szCs w:val="24"/>
        </w:rPr>
        <w:t>Papir podijelimo u dva dijela: u lijevi stupac zapisujemo temeljne govornikove misli, a na desnu stranu papira vlastito mišljenje (pitanja, komentari).</w:t>
      </w:r>
    </w:p>
    <w:p w:rsidR="00D83CA5" w:rsidRDefault="00D83CA5" w:rsidP="00432350">
      <w:pPr>
        <w:rPr>
          <w:sz w:val="24"/>
          <w:szCs w:val="24"/>
        </w:rPr>
      </w:pPr>
      <w:r>
        <w:rPr>
          <w:sz w:val="24"/>
          <w:szCs w:val="24"/>
        </w:rPr>
        <w:t>Bilježenje u stupcima pripada grupi linearnog bilježenja, ali njime aktivnije pratimo tuđi govor.</w:t>
      </w:r>
    </w:p>
    <w:p w:rsidR="00D83CA5" w:rsidRDefault="00EB06A3" w:rsidP="00432350">
      <w:pPr>
        <w:rPr>
          <w:i/>
          <w:sz w:val="24"/>
          <w:szCs w:val="24"/>
        </w:rPr>
      </w:pPr>
      <w:r>
        <w:rPr>
          <w:i/>
          <w:sz w:val="24"/>
          <w:szCs w:val="24"/>
        </w:rPr>
        <w:t>Zašto bilježenje treba biti posljedica aktivnoga slušanja?</w:t>
      </w:r>
    </w:p>
    <w:p w:rsidR="00EB06A3" w:rsidRDefault="00EB06A3" w:rsidP="00432350">
      <w:pPr>
        <w:rPr>
          <w:i/>
          <w:sz w:val="24"/>
          <w:szCs w:val="24"/>
        </w:rPr>
      </w:pPr>
    </w:p>
    <w:p w:rsidR="00EB06A3" w:rsidRDefault="00EB06A3" w:rsidP="0043235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Vizualne bilješke</w:t>
      </w:r>
    </w:p>
    <w:p w:rsidR="00EB06A3" w:rsidRDefault="00EB06A3" w:rsidP="00432350">
      <w:pPr>
        <w:rPr>
          <w:sz w:val="24"/>
          <w:szCs w:val="24"/>
        </w:rPr>
      </w:pPr>
      <w:r>
        <w:rPr>
          <w:sz w:val="24"/>
          <w:szCs w:val="24"/>
        </w:rPr>
        <w:t>Neki teoretičari ističu da ne treba bilježiti linearno jer tvrde da mozak ne funkcionira na taj način.</w:t>
      </w:r>
    </w:p>
    <w:p w:rsidR="00EB06A3" w:rsidRDefault="00EB06A3" w:rsidP="00432350">
      <w:pPr>
        <w:rPr>
          <w:sz w:val="24"/>
          <w:szCs w:val="24"/>
        </w:rPr>
      </w:pPr>
      <w:r>
        <w:rPr>
          <w:sz w:val="24"/>
          <w:szCs w:val="24"/>
        </w:rPr>
        <w:t>Pohrana informacija u mozgu sliči razgranatom drvetu.</w:t>
      </w:r>
    </w:p>
    <w:p w:rsidR="00EB06A3" w:rsidRDefault="00EB06A3" w:rsidP="00432350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Mentalne mape (ili umne karte)</w:t>
      </w:r>
    </w:p>
    <w:p w:rsidR="00035D9E" w:rsidRDefault="00EB06A3" w:rsidP="00432350">
      <w:pPr>
        <w:rPr>
          <w:sz w:val="24"/>
          <w:szCs w:val="24"/>
        </w:rPr>
      </w:pPr>
      <w:r>
        <w:rPr>
          <w:sz w:val="24"/>
          <w:szCs w:val="24"/>
        </w:rPr>
        <w:t xml:space="preserve">U sredinu stranice </w:t>
      </w:r>
      <w:r w:rsidR="00035D9E">
        <w:rPr>
          <w:sz w:val="24"/>
          <w:szCs w:val="24"/>
        </w:rPr>
        <w:t>treba ucrtati glavnu ideju, a iz nje razviti grane koje iz te ideje proizlaze. Pritom upotrebljavamo olovke u boji.</w:t>
      </w:r>
    </w:p>
    <w:p w:rsidR="00035D9E" w:rsidRDefault="00035D9E" w:rsidP="00432350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Bilježenje pomoću različitih znakova</w:t>
      </w:r>
    </w:p>
    <w:p w:rsidR="00035D9E" w:rsidRDefault="00035D9E" w:rsidP="00432350">
      <w:pPr>
        <w:rPr>
          <w:sz w:val="24"/>
          <w:szCs w:val="24"/>
        </w:rPr>
      </w:pPr>
      <w:r>
        <w:rPr>
          <w:sz w:val="24"/>
          <w:szCs w:val="24"/>
        </w:rPr>
        <w:t xml:space="preserve">Moguće je organizirati bilješke i tako da se služimo elementarnim grafičkim znakovima: točkom, crtom, krugom, </w:t>
      </w:r>
      <w:proofErr w:type="spellStart"/>
      <w:r>
        <w:rPr>
          <w:sz w:val="24"/>
          <w:szCs w:val="24"/>
        </w:rPr>
        <w:t>pravokutnikom..</w:t>
      </w:r>
      <w:proofErr w:type="spellEnd"/>
      <w:r>
        <w:rPr>
          <w:sz w:val="24"/>
          <w:szCs w:val="24"/>
        </w:rPr>
        <w:t>. .</w:t>
      </w:r>
    </w:p>
    <w:p w:rsidR="00035D9E" w:rsidRDefault="00035D9E" w:rsidP="00432350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Iznesite svoje mišljenje o vizualnim bilješkama.</w:t>
      </w:r>
    </w:p>
    <w:p w:rsidR="00035D9E" w:rsidRDefault="00035D9E" w:rsidP="00432350">
      <w:pPr>
        <w:rPr>
          <w:i/>
          <w:sz w:val="24"/>
          <w:szCs w:val="24"/>
        </w:rPr>
      </w:pPr>
    </w:p>
    <w:p w:rsidR="00035D9E" w:rsidRDefault="00035D9E" w:rsidP="00432350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Napomena</w:t>
      </w:r>
    </w:p>
    <w:p w:rsidR="00EB06A3" w:rsidRPr="00EB06A3" w:rsidRDefault="00035D9E" w:rsidP="00432350">
      <w:pPr>
        <w:rPr>
          <w:sz w:val="24"/>
          <w:szCs w:val="24"/>
        </w:rPr>
      </w:pPr>
      <w:r>
        <w:rPr>
          <w:sz w:val="24"/>
          <w:szCs w:val="24"/>
        </w:rPr>
        <w:t>Skice i primjeri bilježaka nalaze se u udžbeniku</w:t>
      </w:r>
      <w:r w:rsidR="00EB06A3">
        <w:rPr>
          <w:sz w:val="24"/>
          <w:szCs w:val="24"/>
        </w:rPr>
        <w:t xml:space="preserve"> </w:t>
      </w:r>
      <w:r>
        <w:rPr>
          <w:sz w:val="24"/>
          <w:szCs w:val="24"/>
        </w:rPr>
        <w:t>od 188. do 192. stranice.</w:t>
      </w:r>
    </w:p>
    <w:p w:rsidR="00D83CA5" w:rsidRPr="00D83CA5" w:rsidRDefault="00D83CA5" w:rsidP="00432350">
      <w:pPr>
        <w:rPr>
          <w:sz w:val="24"/>
          <w:szCs w:val="24"/>
        </w:rPr>
      </w:pPr>
    </w:p>
    <w:sectPr w:rsidR="00D83CA5" w:rsidRPr="00D83C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80" w:rsidRDefault="004E5880" w:rsidP="00016304">
      <w:pPr>
        <w:spacing w:after="0" w:line="240" w:lineRule="auto"/>
      </w:pPr>
      <w:r>
        <w:separator/>
      </w:r>
    </w:p>
  </w:endnote>
  <w:endnote w:type="continuationSeparator" w:id="0">
    <w:p w:rsidR="004E5880" w:rsidRDefault="004E5880" w:rsidP="0001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247199"/>
      <w:docPartObj>
        <w:docPartGallery w:val="Page Numbers (Bottom of Page)"/>
        <w:docPartUnique/>
      </w:docPartObj>
    </w:sdtPr>
    <w:sdtContent>
      <w:p w:rsidR="00016304" w:rsidRDefault="0001630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16304" w:rsidRDefault="00016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80" w:rsidRDefault="004E5880" w:rsidP="00016304">
      <w:pPr>
        <w:spacing w:after="0" w:line="240" w:lineRule="auto"/>
      </w:pPr>
      <w:r>
        <w:separator/>
      </w:r>
    </w:p>
  </w:footnote>
  <w:footnote w:type="continuationSeparator" w:id="0">
    <w:p w:rsidR="004E5880" w:rsidRDefault="004E5880" w:rsidP="00016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50"/>
    <w:rsid w:val="00016304"/>
    <w:rsid w:val="00035D9E"/>
    <w:rsid w:val="00432350"/>
    <w:rsid w:val="004E5880"/>
    <w:rsid w:val="00D83CA5"/>
    <w:rsid w:val="00D873B8"/>
    <w:rsid w:val="00E47224"/>
    <w:rsid w:val="00EB06A3"/>
    <w:rsid w:val="00F9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304"/>
  </w:style>
  <w:style w:type="paragraph" w:styleId="Footer">
    <w:name w:val="footer"/>
    <w:basedOn w:val="Normal"/>
    <w:link w:val="FooterChar"/>
    <w:uiPriority w:val="99"/>
    <w:unhideWhenUsed/>
    <w:rsid w:val="00016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304"/>
  </w:style>
  <w:style w:type="paragraph" w:styleId="Footer">
    <w:name w:val="footer"/>
    <w:basedOn w:val="Normal"/>
    <w:link w:val="FooterChar"/>
    <w:uiPriority w:val="99"/>
    <w:unhideWhenUsed/>
    <w:rsid w:val="00016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Barac</dc:creator>
  <cp:lastModifiedBy>Aspire7730</cp:lastModifiedBy>
  <cp:revision>4</cp:revision>
  <dcterms:created xsi:type="dcterms:W3CDTF">2020-04-20T09:27:00Z</dcterms:created>
  <dcterms:modified xsi:type="dcterms:W3CDTF">2020-04-24T06:00:00Z</dcterms:modified>
</cp:coreProperties>
</file>